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仿宋" w:hAnsi="仿宋" w:eastAsia="仿宋" w:cs="仿宋"/>
          <w:b w:val="0"/>
          <w:sz w:val="40"/>
          <w:szCs w:val="40"/>
          <w:lang w:eastAsia="zh-CN"/>
        </w:rPr>
      </w:pPr>
      <w:bookmarkStart w:id="0" w:name="_Toc35393797"/>
      <w:bookmarkStart w:id="1" w:name="_Toc28359011"/>
      <w:r>
        <w:rPr>
          <w:rFonts w:hint="eastAsia" w:ascii="仿宋" w:hAnsi="仿宋" w:eastAsia="仿宋" w:cs="仿宋"/>
          <w:b w:val="0"/>
          <w:sz w:val="40"/>
          <w:szCs w:val="40"/>
          <w:lang w:eastAsia="zh-CN"/>
        </w:rPr>
        <w:t>临汾职业技术学院教职工福利采购项目</w:t>
      </w:r>
    </w:p>
    <w:p>
      <w:pPr>
        <w:widowControl/>
        <w:jc w:val="center"/>
        <w:rPr>
          <w:rFonts w:hint="eastAsia" w:ascii="仿宋" w:hAnsi="仿宋" w:eastAsia="仿宋" w:cs="仿宋"/>
          <w:b/>
          <w:color w:val="000000"/>
          <w:spacing w:val="20"/>
          <w:kern w:val="0"/>
          <w:sz w:val="32"/>
          <w:szCs w:val="28"/>
        </w:rPr>
      </w:pPr>
      <w:r>
        <w:rPr>
          <w:rFonts w:hint="eastAsia" w:ascii="仿宋" w:hAnsi="仿宋" w:eastAsia="仿宋" w:cs="仿宋"/>
          <w:sz w:val="40"/>
          <w:szCs w:val="40"/>
        </w:rPr>
        <w:t>竞争性磋商公告</w:t>
      </w:r>
      <w:bookmarkEnd w:id="0"/>
      <w:bookmarkEnd w:id="1"/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10"/>
        </w:pBd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10"/>
        </w:pBd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  <w:lang w:eastAsia="zh-CN"/>
        </w:rPr>
        <w:t>临汾职业技术学院教职工福利采购项目</w:t>
      </w:r>
      <w:r>
        <w:rPr>
          <w:rFonts w:hint="eastAsia" w:ascii="仿宋" w:hAnsi="仿宋" w:eastAsia="仿宋" w:cs="仿宋"/>
          <w:sz w:val="24"/>
        </w:rPr>
        <w:t>招标项目的潜在报价人应在</w:t>
      </w:r>
      <w:r>
        <w:rPr>
          <w:rFonts w:hint="eastAsia" w:ascii="仿宋" w:hAnsi="仿宋" w:eastAsia="仿宋" w:cs="仿宋"/>
          <w:sz w:val="24"/>
          <w:u w:val="single"/>
        </w:rPr>
        <w:t>山西鼎飞益工程项目管理有限公司</w:t>
      </w:r>
      <w:r>
        <w:rPr>
          <w:rFonts w:hint="eastAsia" w:ascii="仿宋" w:hAnsi="仿宋" w:eastAsia="仿宋" w:cs="仿宋"/>
          <w:sz w:val="24"/>
        </w:rPr>
        <w:t>获取磋商文件，并于</w:t>
      </w:r>
      <w:r>
        <w:rPr>
          <w:rFonts w:hint="eastAsia" w:ascii="仿宋" w:hAnsi="仿宋" w:eastAsia="仿宋" w:cs="仿宋"/>
          <w:bCs/>
          <w:color w:val="auto"/>
          <w:sz w:val="24"/>
          <w:u w:val="single"/>
        </w:rPr>
        <w:t>2022年</w:t>
      </w:r>
      <w:r>
        <w:rPr>
          <w:rFonts w:hint="eastAsia" w:ascii="仿宋" w:hAnsi="仿宋" w:eastAsia="仿宋" w:cs="仿宋"/>
          <w:bCs/>
          <w:color w:val="auto"/>
          <w:sz w:val="24"/>
          <w:u w:val="single"/>
          <w:lang w:val="en-US" w:eastAsia="zh-CN"/>
        </w:rPr>
        <w:t>9</w:t>
      </w:r>
      <w:r>
        <w:rPr>
          <w:rFonts w:hint="eastAsia" w:ascii="仿宋" w:hAnsi="仿宋" w:eastAsia="仿宋" w:cs="仿宋"/>
          <w:bCs/>
          <w:color w:val="auto"/>
          <w:sz w:val="24"/>
          <w:u w:val="single"/>
        </w:rPr>
        <w:t>月</w:t>
      </w:r>
      <w:r>
        <w:rPr>
          <w:rFonts w:hint="eastAsia" w:ascii="仿宋" w:hAnsi="仿宋" w:eastAsia="仿宋" w:cs="仿宋"/>
          <w:bCs/>
          <w:color w:val="auto"/>
          <w:sz w:val="24"/>
          <w:u w:val="single"/>
          <w:lang w:val="en-US" w:eastAsia="zh-CN"/>
        </w:rPr>
        <w:t>26</w:t>
      </w:r>
      <w:r>
        <w:rPr>
          <w:rFonts w:hint="eastAsia" w:ascii="仿宋" w:hAnsi="仿宋" w:eastAsia="仿宋" w:cs="仿宋"/>
          <w:bCs/>
          <w:color w:val="auto"/>
          <w:sz w:val="24"/>
          <w:u w:val="single"/>
        </w:rPr>
        <w:t>日1</w:t>
      </w:r>
      <w:r>
        <w:rPr>
          <w:rFonts w:hint="eastAsia" w:ascii="仿宋" w:hAnsi="仿宋" w:eastAsia="仿宋" w:cs="仿宋"/>
          <w:bCs/>
          <w:color w:val="auto"/>
          <w:sz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Cs/>
          <w:color w:val="auto"/>
          <w:sz w:val="24"/>
          <w:u w:val="single"/>
        </w:rPr>
        <w:t>点0分</w:t>
      </w:r>
      <w:r>
        <w:rPr>
          <w:rFonts w:hint="eastAsia" w:ascii="仿宋" w:hAnsi="仿宋" w:eastAsia="仿宋" w:cs="仿宋"/>
          <w:bCs/>
          <w:sz w:val="24"/>
          <w:u w:val="single"/>
        </w:rPr>
        <w:t>（</w:t>
      </w:r>
      <w:r>
        <w:rPr>
          <w:rFonts w:hint="eastAsia" w:ascii="仿宋" w:hAnsi="仿宋" w:eastAsia="仿宋" w:cs="仿宋"/>
          <w:bCs/>
          <w:sz w:val="24"/>
        </w:rPr>
        <w:t>北京时间）前递交报价文件</w:t>
      </w:r>
      <w:r>
        <w:rPr>
          <w:rFonts w:hint="eastAsia" w:ascii="仿宋" w:hAnsi="仿宋" w:eastAsia="仿宋" w:cs="仿宋"/>
          <w:sz w:val="24"/>
        </w:rPr>
        <w:t>。</w:t>
      </w:r>
    </w:p>
    <w:p>
      <w:pPr>
        <w:pStyle w:val="4"/>
        <w:keepNext w:val="0"/>
        <w:keepLines w:val="0"/>
        <w:spacing w:before="0" w:after="0" w:line="480" w:lineRule="exact"/>
        <w:rPr>
          <w:rFonts w:hint="eastAsia" w:ascii="仿宋" w:hAnsi="仿宋" w:eastAsia="仿宋" w:cs="仿宋"/>
          <w:b w:val="0"/>
          <w:sz w:val="24"/>
          <w:szCs w:val="24"/>
        </w:rPr>
      </w:pPr>
      <w:bookmarkStart w:id="2" w:name="_Toc28359002"/>
      <w:bookmarkStart w:id="3" w:name="_Toc28359079"/>
      <w:bookmarkStart w:id="4" w:name="_Toc35393621"/>
      <w:bookmarkStart w:id="5" w:name="_Toc35393790"/>
      <w:bookmarkStart w:id="6" w:name="_Hlk24379207"/>
      <w:r>
        <w:rPr>
          <w:rFonts w:hint="eastAsia" w:ascii="仿宋" w:hAnsi="仿宋" w:eastAsia="仿宋" w:cs="仿宋"/>
          <w:b w:val="0"/>
          <w:sz w:val="24"/>
          <w:szCs w:val="24"/>
        </w:rPr>
        <w:t>一、项目基本情况</w:t>
      </w:r>
      <w:bookmarkEnd w:id="2"/>
      <w:bookmarkEnd w:id="3"/>
      <w:bookmarkEnd w:id="4"/>
      <w:bookmarkEnd w:id="5"/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项目编号：</w:t>
      </w:r>
      <w:r>
        <w:rPr>
          <w:rFonts w:hint="eastAsia" w:ascii="仿宋" w:hAnsi="仿宋" w:eastAsia="仿宋" w:cs="仿宋"/>
          <w:sz w:val="24"/>
          <w:lang w:eastAsia="zh-CN"/>
        </w:rPr>
        <w:t>SXDFYZB-2022107</w:t>
      </w:r>
    </w:p>
    <w:p>
      <w:pPr>
        <w:spacing w:line="480" w:lineRule="exact"/>
        <w:ind w:left="105" w:leftChars="50" w:firstLine="360" w:firstLineChars="150"/>
        <w:rPr>
          <w:rFonts w:hint="eastAsia" w:ascii="仿宋" w:hAnsi="仿宋" w:eastAsia="仿宋" w:cs="仿宋"/>
          <w:spacing w:val="-10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项目名称：</w:t>
      </w:r>
      <w:r>
        <w:rPr>
          <w:rFonts w:hint="eastAsia" w:ascii="仿宋" w:hAnsi="仿宋" w:eastAsia="仿宋" w:cs="仿宋"/>
          <w:sz w:val="24"/>
          <w:lang w:eastAsia="zh-CN"/>
        </w:rPr>
        <w:t>临汾职业技术学院教职工福利采购项目</w:t>
      </w:r>
    </w:p>
    <w:bookmarkEnd w:id="6"/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采购方式：□竞争性谈判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eq \o\ac(□,√)</w:instrTex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sz w:val="24"/>
        </w:rPr>
        <w:t>竞争性磋商 □询价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预算金额：227286元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采购需求：拟选定一家供应商承担</w:t>
      </w:r>
      <w:r>
        <w:rPr>
          <w:rFonts w:hint="eastAsia" w:ascii="仿宋" w:hAnsi="仿宋" w:eastAsia="仿宋" w:cs="仿宋"/>
          <w:sz w:val="24"/>
          <w:lang w:val="en-US" w:eastAsia="zh-CN"/>
        </w:rPr>
        <w:t>本项目采购</w:t>
      </w:r>
      <w:r>
        <w:rPr>
          <w:rFonts w:hint="eastAsia" w:ascii="仿宋" w:hAnsi="仿宋" w:eastAsia="仿宋" w:cs="仿宋"/>
          <w:sz w:val="24"/>
        </w:rPr>
        <w:t>服务。具体内容详见磋商文件。</w:t>
      </w:r>
    </w:p>
    <w:p>
      <w:pPr>
        <w:spacing w:line="480" w:lineRule="exact"/>
        <w:ind w:left="719" w:leftChars="228" w:hanging="240" w:hangingChars="1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</w:rPr>
        <w:t>合同履行期限：</w:t>
      </w:r>
      <w:r>
        <w:rPr>
          <w:rFonts w:hint="eastAsia" w:ascii="仿宋" w:hAnsi="仿宋" w:eastAsia="仿宋" w:cs="仿宋"/>
          <w:color w:val="FF0000"/>
          <w:sz w:val="24"/>
          <w:lang w:val="en-US" w:eastAsia="zh-CN"/>
        </w:rPr>
        <w:t>7天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本项目不接受联合体投标</w:t>
      </w:r>
    </w:p>
    <w:p>
      <w:pPr>
        <w:pStyle w:val="4"/>
        <w:keepNext w:val="0"/>
        <w:keepLines w:val="0"/>
        <w:spacing w:before="0" w:after="0" w:line="480" w:lineRule="exact"/>
        <w:rPr>
          <w:rFonts w:hint="eastAsia" w:ascii="仿宋" w:hAnsi="仿宋" w:eastAsia="仿宋" w:cs="仿宋"/>
          <w:b w:val="0"/>
          <w:sz w:val="24"/>
          <w:szCs w:val="24"/>
        </w:rPr>
      </w:pPr>
      <w:bookmarkStart w:id="7" w:name="_Toc35393622"/>
      <w:bookmarkStart w:id="8" w:name="_Toc35393791"/>
      <w:bookmarkStart w:id="9" w:name="_Toc28359003"/>
      <w:bookmarkStart w:id="10" w:name="_Toc28359080"/>
      <w:r>
        <w:rPr>
          <w:rFonts w:hint="eastAsia" w:ascii="仿宋" w:hAnsi="仿宋" w:eastAsia="仿宋" w:cs="仿宋"/>
          <w:b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1.满足《中华人民共和国政府采购法》第二十二条规定；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  <w:u w:val="single"/>
        </w:rPr>
      </w:pPr>
      <w:bookmarkStart w:id="11" w:name="_Toc28359081"/>
      <w:bookmarkStart w:id="12" w:name="_Toc28359004"/>
      <w:r>
        <w:rPr>
          <w:rFonts w:hint="eastAsia" w:ascii="仿宋" w:hAnsi="仿宋" w:eastAsia="仿宋" w:cs="仿宋"/>
          <w:sz w:val="24"/>
        </w:rPr>
        <w:t>2.落实政府采购政策需满足的资格要求：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①《政府采购促进中小企业发展暂行办法》（财政部、工业和信息化部财库〔2011〕181号）；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②《财政部、司法部关于政府采购支持监狱企业发展有关问题》的通知（财政部财库[2014]68号）；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③《关于促进残疾人就业政府采购政策的通知》（财政部、民政部、中国残疾人联合会财库[2017]141号）。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投标人提供的资料文件、声明函等与事实不符的,依照《政府采购法》第七十七条相关规定追究法律责任。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sz w:val="24"/>
        </w:rPr>
        <w:t>3.本项目的特定资格要求：</w:t>
      </w:r>
      <w:bookmarkStart w:id="13" w:name="_Toc35393623"/>
      <w:bookmarkStart w:id="14" w:name="_Toc35393792"/>
      <w:r>
        <w:rPr>
          <w:rFonts w:hint="eastAsia" w:ascii="仿宋" w:hAnsi="仿宋" w:eastAsia="仿宋" w:cs="仿宋"/>
          <w:color w:val="auto"/>
          <w:sz w:val="24"/>
        </w:rPr>
        <w:t>供应商需具备相关部门核发的食品经营许可证或备案证。</w:t>
      </w:r>
    </w:p>
    <w:p>
      <w:pPr>
        <w:spacing w:line="480" w:lineRule="exact"/>
        <w:rPr>
          <w:rFonts w:hint="eastAsia" w:ascii="仿宋" w:hAnsi="仿宋" w:eastAsia="仿宋" w:cs="仿宋"/>
          <w:iCs/>
          <w:sz w:val="24"/>
          <w:u w:val="single"/>
        </w:rPr>
      </w:pPr>
      <w:r>
        <w:rPr>
          <w:rFonts w:hint="eastAsia" w:ascii="仿宋" w:hAnsi="仿宋" w:eastAsia="仿宋" w:cs="仿宋"/>
          <w:color w:val="auto"/>
          <w:sz w:val="24"/>
        </w:rPr>
        <w:t>三、获取磋商文</w:t>
      </w:r>
      <w:r>
        <w:rPr>
          <w:rFonts w:hint="eastAsia" w:ascii="仿宋" w:hAnsi="仿宋" w:eastAsia="仿宋" w:cs="仿宋"/>
          <w:sz w:val="24"/>
        </w:rPr>
        <w:t>件</w:t>
      </w:r>
      <w:bookmarkEnd w:id="11"/>
      <w:bookmarkEnd w:id="12"/>
      <w:bookmarkEnd w:id="13"/>
      <w:bookmarkEnd w:id="14"/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bookmarkStart w:id="15" w:name="_Toc35393793"/>
      <w:bookmarkStart w:id="16" w:name="_Toc35393624"/>
      <w:bookmarkStart w:id="17" w:name="_Toc28359005"/>
      <w:bookmarkStart w:id="18" w:name="_Toc28359082"/>
      <w:r>
        <w:rPr>
          <w:rFonts w:hint="eastAsia" w:ascii="仿宋" w:hAnsi="仿宋" w:eastAsia="仿宋" w:cs="仿宋"/>
          <w:sz w:val="24"/>
        </w:rPr>
        <w:t>时间：2022年</w:t>
      </w:r>
      <w:r>
        <w:rPr>
          <w:rFonts w:hint="eastAsia" w:ascii="仿宋" w:hAnsi="仿宋" w:eastAsia="仿宋" w:cs="仿宋"/>
          <w:sz w:val="24"/>
          <w:lang w:val="en-US" w:eastAsia="zh-CN"/>
        </w:rPr>
        <w:t>9</w:t>
      </w:r>
      <w:r>
        <w:rPr>
          <w:rFonts w:hint="eastAsia" w:ascii="仿宋" w:hAnsi="仿宋" w:eastAsia="仿宋" w:cs="仿宋"/>
          <w:sz w:val="24"/>
        </w:rPr>
        <w:t>月1</w:t>
      </w:r>
      <w:r>
        <w:rPr>
          <w:rFonts w:hint="eastAsia" w:ascii="仿宋" w:hAnsi="仿宋" w:eastAsia="仿宋" w:cs="仿宋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</w:rPr>
        <w:t>日至2022年</w:t>
      </w:r>
      <w:r>
        <w:rPr>
          <w:rFonts w:hint="eastAsia" w:ascii="仿宋" w:hAnsi="仿宋" w:eastAsia="仿宋" w:cs="仿宋"/>
          <w:sz w:val="24"/>
          <w:lang w:val="en-US" w:eastAsia="zh-CN"/>
        </w:rPr>
        <w:t>9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lang w:val="en-US" w:eastAsia="zh-CN"/>
        </w:rPr>
        <w:t>20</w:t>
      </w:r>
      <w:r>
        <w:rPr>
          <w:rFonts w:hint="eastAsia" w:ascii="仿宋" w:hAnsi="仿宋" w:eastAsia="仿宋" w:cs="仿宋"/>
          <w:sz w:val="24"/>
        </w:rPr>
        <w:t>日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每天上午9时00分至12时00分，下午14时00分至17时00分（北京时间，法定节假日除外）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地点：山西鼎飞益工程项目管理有限公司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方式：现场购买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售价：500元</w:t>
      </w:r>
    </w:p>
    <w:p>
      <w:pPr>
        <w:pStyle w:val="6"/>
        <w:spacing w:line="560" w:lineRule="exact"/>
        <w:ind w:firstLine="480" w:firstLineChars="200"/>
        <w:rPr>
          <w:rFonts w:hint="eastAsia" w:ascii="仿宋" w:hAnsi="仿宋" w:eastAsia="仿宋" w:cs="仿宋"/>
          <w:kern w:val="2"/>
          <w:sz w:val="24"/>
          <w:szCs w:val="24"/>
        </w:rPr>
      </w:pPr>
      <w:r>
        <w:rPr>
          <w:rFonts w:hint="eastAsia" w:ascii="仿宋" w:hAnsi="仿宋" w:eastAsia="仿宋" w:cs="仿宋"/>
          <w:kern w:val="2"/>
          <w:sz w:val="24"/>
          <w:szCs w:val="24"/>
        </w:rPr>
        <w:t>领取采购文件须携带以下资料：</w:t>
      </w:r>
    </w:p>
    <w:p>
      <w:pPr>
        <w:spacing w:line="560" w:lineRule="exact"/>
        <w:ind w:left="315" w:leftChars="150" w:firstLine="539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1、法人授权委托书（受托人必须是本单位的在职人员）；</w:t>
      </w:r>
    </w:p>
    <w:p>
      <w:pPr>
        <w:spacing w:line="560" w:lineRule="exact"/>
        <w:ind w:left="315" w:leftChars="150" w:firstLine="539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2、受托人身份证件、法定代表人身份证复印件；</w:t>
      </w:r>
    </w:p>
    <w:p>
      <w:pPr>
        <w:spacing w:line="560" w:lineRule="exact"/>
        <w:ind w:left="315" w:leftChars="150" w:firstLine="539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3、企业营业执照副本，开户许可证或基本存款账户信息； </w:t>
      </w:r>
    </w:p>
    <w:p>
      <w:pPr>
        <w:spacing w:line="560" w:lineRule="exact"/>
        <w:ind w:left="315" w:leftChars="150" w:firstLine="539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4、信用中国网站或中国政府采购网的信用查询记录网页打印件（本项目公告发布日期内）；</w:t>
      </w:r>
    </w:p>
    <w:p>
      <w:pPr>
        <w:spacing w:line="560" w:lineRule="exact"/>
        <w:ind w:left="315" w:leftChars="150" w:firstLine="539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5、提供具备审计资格的第三方出具的2021年度财务审计报告，或基本开户银行出具的资信证明，或财政部门认可的政府采购专业担保机构出具的担保函；</w:t>
      </w:r>
    </w:p>
    <w:p>
      <w:pPr>
        <w:spacing w:line="560" w:lineRule="exact"/>
        <w:ind w:left="315" w:leftChars="150" w:firstLine="539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6、供应商最近一次依法缴纳税收证明；</w:t>
      </w:r>
    </w:p>
    <w:p>
      <w:pPr>
        <w:spacing w:line="560" w:lineRule="exact"/>
        <w:ind w:left="315" w:leftChars="150" w:firstLine="539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7、供应商最近一次缴纳社保的证明；</w:t>
      </w:r>
    </w:p>
    <w:p>
      <w:pPr>
        <w:spacing w:line="560" w:lineRule="exact"/>
        <w:ind w:left="315" w:leftChars="150" w:firstLine="539"/>
        <w:rPr>
          <w:rFonts w:hint="eastAsia" w:ascii="仿宋" w:hAnsi="仿宋" w:eastAsia="仿宋" w:cs="仿宋"/>
          <w:color w:val="FF0000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>8、</w:t>
      </w:r>
      <w:r>
        <w:rPr>
          <w:rFonts w:hint="eastAsia" w:ascii="仿宋" w:hAnsi="仿宋" w:eastAsia="仿宋" w:cs="仿宋"/>
          <w:color w:val="auto"/>
          <w:sz w:val="24"/>
        </w:rPr>
        <w:t>相关部门核发的食品经营许可证或备案证。</w:t>
      </w:r>
    </w:p>
    <w:p>
      <w:pPr>
        <w:spacing w:line="560" w:lineRule="exact"/>
        <w:ind w:left="315" w:leftChars="150" w:firstLine="539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以上资料必须提供原件（原件验后归还）和加盖报价人公章的清晰复印件（一式两份留存，装订成册），如不能提供，我公司将依据《中华人民共和国政府采购法》有关条例规定，有权拒绝任何供应商购买磋商文件。</w:t>
      </w:r>
    </w:p>
    <w:p>
      <w:pPr>
        <w:spacing w:line="48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四、</w:t>
      </w:r>
      <w:bookmarkEnd w:id="15"/>
      <w:bookmarkEnd w:id="16"/>
      <w:bookmarkEnd w:id="17"/>
      <w:bookmarkEnd w:id="18"/>
      <w:r>
        <w:rPr>
          <w:rFonts w:hint="eastAsia" w:ascii="仿宋" w:hAnsi="仿宋" w:eastAsia="仿宋" w:cs="仿宋"/>
          <w:sz w:val="24"/>
        </w:rPr>
        <w:t>响应文件提交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时间：</w:t>
      </w:r>
      <w:r>
        <w:rPr>
          <w:rFonts w:hint="eastAsia" w:ascii="仿宋" w:hAnsi="仿宋" w:eastAsia="仿宋" w:cs="仿宋"/>
          <w:color w:val="FF0000"/>
          <w:sz w:val="24"/>
        </w:rPr>
        <w:t>2022年</w:t>
      </w:r>
      <w:r>
        <w:rPr>
          <w:rFonts w:hint="eastAsia" w:ascii="仿宋" w:hAnsi="仿宋" w:eastAsia="仿宋" w:cs="仿宋"/>
          <w:color w:val="FF0000"/>
          <w:sz w:val="24"/>
          <w:lang w:val="en-US" w:eastAsia="zh-CN"/>
        </w:rPr>
        <w:t>9</w:t>
      </w:r>
      <w:r>
        <w:rPr>
          <w:rFonts w:hint="eastAsia" w:ascii="仿宋" w:hAnsi="仿宋" w:eastAsia="仿宋" w:cs="仿宋"/>
          <w:color w:val="FF0000"/>
          <w:sz w:val="24"/>
        </w:rPr>
        <w:t>月</w:t>
      </w:r>
      <w:r>
        <w:rPr>
          <w:rFonts w:hint="eastAsia" w:ascii="仿宋" w:hAnsi="仿宋" w:eastAsia="仿宋" w:cs="仿宋"/>
          <w:color w:val="FF0000"/>
          <w:sz w:val="24"/>
          <w:lang w:val="en-US" w:eastAsia="zh-CN"/>
        </w:rPr>
        <w:t>26</w:t>
      </w:r>
      <w:r>
        <w:rPr>
          <w:rFonts w:hint="eastAsia" w:ascii="仿宋" w:hAnsi="仿宋" w:eastAsia="仿宋" w:cs="仿宋"/>
          <w:color w:val="FF0000"/>
          <w:sz w:val="24"/>
        </w:rPr>
        <w:t>日1</w:t>
      </w:r>
      <w:r>
        <w:rPr>
          <w:rFonts w:hint="eastAsia" w:ascii="仿宋" w:hAnsi="仿宋" w:eastAsia="仿宋" w:cs="仿宋"/>
          <w:color w:val="FF0000"/>
          <w:sz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FF0000"/>
          <w:sz w:val="24"/>
        </w:rPr>
        <w:t>点0分（北京时间）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地点：</w:t>
      </w:r>
      <w:bookmarkStart w:id="19" w:name="_Toc35393794"/>
      <w:bookmarkStart w:id="20" w:name="_Toc28359007"/>
      <w:bookmarkStart w:id="21" w:name="_Toc28359084"/>
      <w:bookmarkStart w:id="22" w:name="_Toc35393625"/>
      <w:r>
        <w:rPr>
          <w:rFonts w:hint="eastAsia" w:ascii="仿宋" w:hAnsi="仿宋" w:eastAsia="仿宋" w:cs="仿宋"/>
          <w:sz w:val="24"/>
        </w:rPr>
        <w:t>山西鼎飞益工程项目管理有限公司会议室</w:t>
      </w:r>
    </w:p>
    <w:p>
      <w:pPr>
        <w:spacing w:line="48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五、开启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color w:val="FF0000"/>
          <w:sz w:val="24"/>
        </w:rPr>
      </w:pPr>
      <w:r>
        <w:rPr>
          <w:rFonts w:hint="eastAsia" w:ascii="仿宋" w:hAnsi="仿宋" w:eastAsia="仿宋" w:cs="仿宋"/>
          <w:sz w:val="24"/>
        </w:rPr>
        <w:t>时间：</w:t>
      </w:r>
      <w:r>
        <w:rPr>
          <w:rFonts w:hint="eastAsia" w:ascii="仿宋" w:hAnsi="仿宋" w:eastAsia="仿宋" w:cs="仿宋"/>
          <w:color w:val="FF0000"/>
          <w:sz w:val="24"/>
        </w:rPr>
        <w:t>2022年</w:t>
      </w:r>
      <w:r>
        <w:rPr>
          <w:rFonts w:hint="eastAsia" w:ascii="仿宋" w:hAnsi="仿宋" w:eastAsia="仿宋" w:cs="仿宋"/>
          <w:color w:val="FF0000"/>
          <w:sz w:val="24"/>
          <w:lang w:val="en-US" w:eastAsia="zh-CN"/>
        </w:rPr>
        <w:t>9</w:t>
      </w:r>
      <w:r>
        <w:rPr>
          <w:rFonts w:hint="eastAsia" w:ascii="仿宋" w:hAnsi="仿宋" w:eastAsia="仿宋" w:cs="仿宋"/>
          <w:color w:val="FF0000"/>
          <w:sz w:val="24"/>
        </w:rPr>
        <w:t>月</w:t>
      </w:r>
      <w:r>
        <w:rPr>
          <w:rFonts w:hint="eastAsia" w:ascii="仿宋" w:hAnsi="仿宋" w:eastAsia="仿宋" w:cs="仿宋"/>
          <w:color w:val="FF0000"/>
          <w:sz w:val="24"/>
          <w:lang w:val="en-US" w:eastAsia="zh-CN"/>
        </w:rPr>
        <w:t>26</w:t>
      </w:r>
      <w:r>
        <w:rPr>
          <w:rFonts w:hint="eastAsia" w:ascii="仿宋" w:hAnsi="仿宋" w:eastAsia="仿宋" w:cs="仿宋"/>
          <w:color w:val="FF0000"/>
          <w:sz w:val="24"/>
        </w:rPr>
        <w:t>日1</w:t>
      </w:r>
      <w:r>
        <w:rPr>
          <w:rFonts w:hint="eastAsia" w:ascii="仿宋" w:hAnsi="仿宋" w:eastAsia="仿宋" w:cs="仿宋"/>
          <w:color w:val="FF0000"/>
          <w:sz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FF0000"/>
          <w:sz w:val="24"/>
        </w:rPr>
        <w:t>点0分（北京时间）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地点：山西鼎飞益工程项目管理有限公司会议室</w:t>
      </w:r>
    </w:p>
    <w:p>
      <w:pPr>
        <w:pStyle w:val="4"/>
        <w:keepNext w:val="0"/>
        <w:keepLines w:val="0"/>
        <w:spacing w:before="0" w:after="0" w:line="480" w:lineRule="exact"/>
        <w:rPr>
          <w:rFonts w:hint="eastAsia" w:ascii="仿宋" w:hAnsi="仿宋" w:eastAsia="仿宋" w:cs="仿宋"/>
          <w:b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sz w:val="24"/>
          <w:szCs w:val="24"/>
        </w:rPr>
        <w:t>六、公告期限</w:t>
      </w:r>
      <w:bookmarkEnd w:id="19"/>
      <w:bookmarkEnd w:id="20"/>
      <w:bookmarkEnd w:id="21"/>
      <w:bookmarkEnd w:id="22"/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自本公告发布之日起5个工作日。</w:t>
      </w:r>
    </w:p>
    <w:p>
      <w:pPr>
        <w:pStyle w:val="4"/>
        <w:keepNext w:val="0"/>
        <w:keepLines w:val="0"/>
        <w:spacing w:before="0" w:after="0" w:line="480" w:lineRule="exact"/>
        <w:rPr>
          <w:rFonts w:hint="eastAsia" w:ascii="仿宋" w:hAnsi="仿宋" w:eastAsia="仿宋" w:cs="仿宋"/>
          <w:b w:val="0"/>
          <w:sz w:val="24"/>
          <w:szCs w:val="24"/>
        </w:rPr>
      </w:pPr>
      <w:bookmarkStart w:id="23" w:name="_Toc35393795"/>
      <w:bookmarkStart w:id="24" w:name="_Toc35393626"/>
      <w:r>
        <w:rPr>
          <w:rFonts w:hint="eastAsia" w:ascii="仿宋" w:hAnsi="仿宋" w:eastAsia="仿宋" w:cs="仿宋"/>
          <w:b w:val="0"/>
          <w:sz w:val="24"/>
          <w:szCs w:val="24"/>
        </w:rPr>
        <w:t>七、其他补充事宜</w:t>
      </w:r>
      <w:bookmarkEnd w:id="23"/>
      <w:bookmarkEnd w:id="24"/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1.公告发布媒介：《中国政府采购网》</w:t>
      </w:r>
    </w:p>
    <w:p>
      <w:pPr>
        <w:spacing w:line="48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意事项：有关本项目的更正、补充等内容将通过上述网站公布，请报价人关注。报价人有义务在采购活动期间浏览上述网页，采购人（或采购代理机构）在上述网站公布的与本次项目有关的信息视为已送达各报价人。</w:t>
      </w:r>
    </w:p>
    <w:p>
      <w:pPr>
        <w:pStyle w:val="4"/>
        <w:keepNext w:val="0"/>
        <w:keepLines w:val="0"/>
        <w:spacing w:before="0" w:after="0" w:line="480" w:lineRule="exact"/>
        <w:rPr>
          <w:rFonts w:hint="eastAsia" w:ascii="仿宋" w:hAnsi="仿宋" w:eastAsia="仿宋" w:cs="仿宋"/>
          <w:b w:val="0"/>
          <w:sz w:val="24"/>
          <w:szCs w:val="24"/>
        </w:rPr>
      </w:pPr>
      <w:bookmarkStart w:id="25" w:name="_Toc35393796"/>
      <w:bookmarkStart w:id="26" w:name="_Toc28359008"/>
      <w:bookmarkStart w:id="27" w:name="_Toc35393627"/>
      <w:bookmarkStart w:id="28" w:name="_Toc28359085"/>
      <w:r>
        <w:rPr>
          <w:rFonts w:hint="eastAsia" w:ascii="仿宋" w:hAnsi="仿宋" w:eastAsia="仿宋" w:cs="仿宋"/>
          <w:b w:val="0"/>
          <w:sz w:val="24"/>
          <w:szCs w:val="24"/>
        </w:rPr>
        <w:t>八、对本次招标提出询问，请按以下方式联系。</w:t>
      </w:r>
      <w:bookmarkEnd w:id="25"/>
      <w:bookmarkEnd w:id="26"/>
      <w:bookmarkEnd w:id="27"/>
      <w:bookmarkEnd w:id="28"/>
    </w:p>
    <w:p>
      <w:pPr>
        <w:pStyle w:val="4"/>
        <w:keepNext w:val="0"/>
        <w:keepLines w:val="0"/>
        <w:spacing w:before="0" w:after="0" w:line="480" w:lineRule="exact"/>
        <w:ind w:firstLine="480" w:firstLineChars="200"/>
        <w:rPr>
          <w:rFonts w:hint="eastAsia" w:ascii="仿宋" w:hAnsi="仿宋" w:eastAsia="仿宋" w:cs="仿宋"/>
          <w:b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sz w:val="24"/>
          <w:szCs w:val="24"/>
        </w:rPr>
        <w:t>1.采购人信息</w:t>
      </w:r>
    </w:p>
    <w:p>
      <w:pPr>
        <w:pStyle w:val="4"/>
        <w:keepNext w:val="0"/>
        <w:keepLines w:val="0"/>
        <w:spacing w:before="0" w:after="0" w:line="480" w:lineRule="exact"/>
        <w:ind w:firstLine="480" w:firstLineChars="200"/>
        <w:rPr>
          <w:rFonts w:hint="eastAsia" w:ascii="仿宋" w:hAnsi="仿宋" w:eastAsia="仿宋" w:cs="仿宋"/>
          <w:b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sz w:val="24"/>
          <w:szCs w:val="24"/>
        </w:rPr>
        <w:t xml:space="preserve">名    称：临汾职业技术学院 </w:t>
      </w:r>
    </w:p>
    <w:p>
      <w:pPr>
        <w:pStyle w:val="4"/>
        <w:keepNext w:val="0"/>
        <w:keepLines w:val="0"/>
        <w:spacing w:before="0" w:after="0" w:line="480" w:lineRule="exact"/>
        <w:ind w:firstLine="480" w:firstLineChars="200"/>
        <w:rPr>
          <w:rFonts w:hint="eastAsia" w:ascii="仿宋" w:hAnsi="仿宋" w:eastAsia="仿宋" w:cs="仿宋"/>
          <w:b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sz w:val="24"/>
          <w:szCs w:val="24"/>
        </w:rPr>
        <w:t>地    址：临汾市城东埝下</w:t>
      </w:r>
    </w:p>
    <w:p>
      <w:pPr>
        <w:pStyle w:val="4"/>
        <w:keepNext w:val="0"/>
        <w:keepLines w:val="0"/>
        <w:spacing w:before="0" w:after="0" w:line="480" w:lineRule="exact"/>
        <w:ind w:firstLine="480" w:firstLineChars="200"/>
        <w:rPr>
          <w:rFonts w:hint="eastAsia" w:ascii="仿宋" w:hAnsi="仿宋" w:eastAsia="仿宋" w:cs="仿宋"/>
          <w:b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sz w:val="24"/>
          <w:szCs w:val="24"/>
        </w:rPr>
        <w:t>联系方式：梁先生  138343357</w:t>
      </w:r>
      <w:bookmarkStart w:id="31" w:name="_GoBack"/>
      <w:bookmarkEnd w:id="31"/>
      <w:r>
        <w:rPr>
          <w:rFonts w:hint="eastAsia" w:ascii="仿宋" w:hAnsi="仿宋" w:eastAsia="仿宋" w:cs="仿宋"/>
          <w:b w:val="0"/>
          <w:sz w:val="24"/>
          <w:szCs w:val="24"/>
        </w:rPr>
        <w:t xml:space="preserve">56　 </w:t>
      </w:r>
      <w:bookmarkStart w:id="29" w:name="_Toc28359009"/>
      <w:bookmarkStart w:id="30" w:name="_Toc28359086"/>
    </w:p>
    <w:bookmarkEnd w:id="29"/>
    <w:bookmarkEnd w:id="30"/>
    <w:p>
      <w:pPr>
        <w:pStyle w:val="4"/>
        <w:keepNext w:val="0"/>
        <w:keepLines w:val="0"/>
        <w:spacing w:before="0" w:after="0" w:line="480" w:lineRule="exact"/>
        <w:ind w:firstLine="480" w:firstLineChars="200"/>
        <w:rPr>
          <w:rFonts w:hint="eastAsia" w:ascii="仿宋" w:hAnsi="仿宋" w:eastAsia="仿宋" w:cs="仿宋"/>
          <w:b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sz w:val="24"/>
          <w:szCs w:val="24"/>
        </w:rPr>
        <w:t>2.采购代理机构信息</w:t>
      </w:r>
    </w:p>
    <w:p>
      <w:pPr>
        <w:pStyle w:val="4"/>
        <w:keepNext w:val="0"/>
        <w:keepLines w:val="0"/>
        <w:spacing w:before="0" w:after="0" w:line="480" w:lineRule="exact"/>
        <w:ind w:firstLine="480" w:firstLineChars="200"/>
        <w:rPr>
          <w:rFonts w:hint="eastAsia" w:ascii="仿宋" w:hAnsi="仿宋" w:eastAsia="仿宋" w:cs="仿宋"/>
          <w:b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sz w:val="24"/>
          <w:szCs w:val="24"/>
        </w:rPr>
        <w:t>名  称：山西鼎飞益工程项目管理有限公司</w:t>
      </w:r>
    </w:p>
    <w:p>
      <w:pPr>
        <w:pStyle w:val="4"/>
        <w:keepNext w:val="0"/>
        <w:keepLines w:val="0"/>
        <w:spacing w:before="0" w:after="0" w:line="480" w:lineRule="exact"/>
        <w:ind w:firstLine="480" w:firstLineChars="200"/>
        <w:rPr>
          <w:rFonts w:hint="eastAsia" w:ascii="仿宋" w:hAnsi="仿宋" w:eastAsia="仿宋" w:cs="仿宋"/>
          <w:b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sz w:val="24"/>
          <w:szCs w:val="24"/>
        </w:rPr>
        <w:t>地　址：临汾市尧都区锦绣华庭东门面房9号</w:t>
      </w:r>
    </w:p>
    <w:p>
      <w:pPr>
        <w:pStyle w:val="4"/>
        <w:keepNext w:val="0"/>
        <w:keepLines w:val="0"/>
        <w:spacing w:before="0" w:after="0" w:line="480" w:lineRule="exact"/>
        <w:ind w:firstLine="480" w:firstLineChars="200"/>
        <w:rPr>
          <w:rFonts w:hint="eastAsia" w:ascii="仿宋" w:hAnsi="仿宋" w:eastAsia="仿宋" w:cs="仿宋"/>
          <w:b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sz w:val="24"/>
          <w:szCs w:val="24"/>
        </w:rPr>
        <w:t>联系方式：马女士    0357-3307293</w:t>
      </w:r>
    </w:p>
    <w:p>
      <w:pPr>
        <w:spacing w:line="500" w:lineRule="exact"/>
        <w:ind w:left="1079" w:leftChars="371" w:hanging="300" w:hangingChars="125"/>
        <w:jc w:val="left"/>
        <w:rPr>
          <w:rFonts w:hint="eastAsia" w:ascii="仿宋" w:hAnsi="仿宋" w:eastAsia="仿宋" w:cs="仿宋"/>
          <w:sz w:val="24"/>
        </w:rPr>
      </w:pPr>
    </w:p>
    <w:p>
      <w:pPr>
        <w:spacing w:line="500" w:lineRule="exact"/>
        <w:ind w:left="1079" w:leftChars="371" w:hanging="300" w:hangingChars="125"/>
        <w:jc w:val="left"/>
        <w:rPr>
          <w:rFonts w:hint="eastAsia" w:ascii="仿宋" w:hAnsi="仿宋" w:eastAsia="仿宋" w:cs="仿宋"/>
          <w:sz w:val="24"/>
        </w:rPr>
      </w:pPr>
    </w:p>
    <w:p>
      <w:pPr>
        <w:spacing w:line="500" w:lineRule="exact"/>
        <w:ind w:left="1258" w:leftChars="599" w:firstLine="4980" w:firstLineChars="2075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2022年</w:t>
      </w:r>
      <w:r>
        <w:rPr>
          <w:rFonts w:hint="eastAsia" w:ascii="仿宋" w:hAnsi="仿宋" w:eastAsia="仿宋" w:cs="仿宋"/>
          <w:sz w:val="24"/>
          <w:lang w:val="en-US" w:eastAsia="zh-CN"/>
        </w:rPr>
        <w:t>9</w:t>
      </w:r>
      <w:r>
        <w:rPr>
          <w:rFonts w:hint="eastAsia" w:ascii="仿宋" w:hAnsi="仿宋" w:eastAsia="仿宋" w:cs="仿宋"/>
          <w:sz w:val="24"/>
        </w:rPr>
        <w:t>月1</w:t>
      </w:r>
      <w:r>
        <w:rPr>
          <w:rFonts w:hint="eastAsia" w:ascii="仿宋" w:hAnsi="仿宋" w:eastAsia="仿宋" w:cs="仿宋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</w:rPr>
        <w:t>日</w:t>
      </w:r>
    </w:p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